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Sytuacja na rynku złotego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27.04.2017,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Dolar zgodnie z oczekiwaniami przetestował strefę ZZB przy 8,90, po czym cofnął się o 3 grosze. Wczoraj wieczorem Biały Dom opublikował założenia do reformy podatkowej. Po raz kolejny rynek poczuł się zawiedziony, gdyż usłyszał tylko ogólniki, a nie konkrety. Na szerokim rynku doprowadziło to do niedużego osłabienia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co także przełożyło się na złotówkę. Z fundamentalnego oraz technicznego punktu widzenia nic się nie zmieniło. W założeniu bazowym dolar powinien w średnim terminie się umacniać. Pierwszym oporem będzie wspomniany poziom 3,90, a następnie po jego wybiciu poziom 3,94, gdzie cena już reagowała w marcu i kwietniu br. W przypadku spadków wsparciem będą lokalne dołki przy 3,86, natomiast kluczowym poziomem jest mierzenie 161,8% Fibo przy 3,82.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przed dzisiejszym posiedzeniem EBC jest stabilne. Nie spodziewamy się żadnych ruchów Banku Centralnego, a największą uwagę przykuwać będzie retoryka komunikatu Prezesa Draghiego. W dalszym ciągu wsparciem pozostaje poziom 4,21, natomiast oporem pozostają poziomy 4,26 i 4,28.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Funt</w:t>
        </w:r>
      </w:hyperlink>
      <w:r>
        <w:rPr>
          <w:rFonts w:ascii="calibri" w:hAnsi="calibri" w:eastAsia="calibri" w:cs="calibri"/>
          <w:sz w:val="24"/>
          <w:szCs w:val="24"/>
        </w:rPr>
        <w:t xml:space="preserve"> zareagował wczoraj na poziom 4,95, gdzie mamy mierzenie 61,8% Fibo z impulsu wzrostowego mierzonego od października 2016. Wspominaliśmy początkiem tygodnia, że jest to silna strefa popytowa, która nie powinna zostać wybita. Reakcja popytowa potwierdza założenie, iż znajdujemy się w kanale pomiędzy 4,96 a 5,12, w którym znajdujemy się od początku roku. Kwietniowe wybicie dołem i szybki powrót pozwalają zakładać, iż po teście górnego ograniczenia kanału może zostać on wybity, co by potwierdzało realizację formacji odwróconego RGR.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gbp-pln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2024-04-25T08:59:49+02:00</dcterms:created>
  <dcterms:modified xsi:type="dcterms:W3CDTF">2024-04-25T08:59:49+02:00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