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na złotym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18.07.2017, 9:15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Dalsze osłabienie się dolara na szerokim rynku przełożyło się także na umocnienie się złotego. W piątek przełamane zostało wsparcie na 3,70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</w:t>
        </w:r>
      </w:hyperlink>
      <w:r>
        <w:rPr>
          <w:rFonts w:ascii="calibri" w:hAnsi="calibri" w:eastAsia="calibri" w:cs="calibri"/>
          <w:sz w:val="24"/>
          <w:szCs w:val="24"/>
        </w:rPr>
        <w:t xml:space="preserve"> ruszył mocno na południe. Kolejne wsparcie, które powinno choć chwilowo zatrzymać spadki, wyznaczają dwa mierzenia zewnętrzne i wypada przy 3,63. Jest to ważna strefa, która była już przez rynek broniona w sierpniu 2015 roku. W przypadku jej pokonania droga do 3,55 będzie otwarta. W przypadku lokalnej korekty oporem będzie niedawne wsparcie przy 3,70.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 od 2 tygodni porusza się w konsolidacji pomiędzy 3,74 - 4,85. W nocy doszło do kolejnego testu poziomu 4,7640, gdzie wypada mierzenie 88,6% Fibo. Reakcja popytu była jednak niewielka, co pozwala sądzić, iż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jeszcze może przetestować dolną krawędź kanału. W przypadku większej siły byków oporem pozostaje poziom 4,85.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gbp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2024-04-25T12:13:40+02:00</dcterms:created>
  <dcterms:modified xsi:type="dcterms:W3CDTF">2024-04-25T12:13:40+02:00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