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teście 4,30 na EURPLN doszło do mocnej reakcji spadkowej. Znajdujemy się w środku kanału wzrostowego i rynek zmierza to testu lokalnego wsparcia przy 4,2370. Pokonanie tego poziomu pozwoli na test dolnego ograniczenia kanału trendowego. W przypadku wzrostów oporem bez zmian pozostaje poziom 4,30.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https://ergokantor.pl/zlotowka-dalej-mocna.html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>
      <w:r>
        <w:rPr>
          <w:rFonts w:ascii="calibri" w:hAnsi="calibri" w:eastAsia="calibri" w:cs="calibri"/>
          <w:sz w:val="24"/>
          <w:szCs w:val="24"/>
        </w:rPr>
        <w:t xml:space="preserve">Po teście 4,30 na EURPLN doszło do mocnej reakcji spadkowej. Znajdujemy się w środku kanału wzrostowego i rynek zmierza to testu lokalnego wsparcia przy 4,2370. Pokonanie tego poziomu pozwoli na test dolnego ograniczenia kanału trendowego. W przypadku wzrostów oporem bez zmian pozostaje poziom 4,30.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https://ergokantor.pl/zlotowka-dalej-mocna.html</w:t>
      </w:r>
    </w:p>
    <w:p>
      <w:r>
        <w:rPr>
          <w:rFonts w:ascii="calibri" w:hAnsi="calibri" w:eastAsia="calibri" w:cs="calibri"/>
          <w:sz w:val="24"/>
          <w:szCs w:val="24"/>
        </w:rPr>
        <w:t xml:space="preserve">28.08.2017, 9:00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2026-07-17T16:28:57+02:00</dcterms:created>
  <dcterms:modified xsi:type="dcterms:W3CDTF">2026-07-17T16:28:57+02:00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