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RYNEK PLN</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15.03.2017, 7.00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O dolarze w ostatnich dniach napisaliśmy już tak wiele.</w:t>
      </w:r>
    </w:p>
    <w:p>
      <w:pPr>
        <w:spacing w:before="0" w:after="300"/>
      </w:pPr>
      <w:r>
        <w:rPr>
          <w:rFonts w:ascii="calibri" w:hAnsi="calibri" w:eastAsia="calibri" w:cs="calibri"/>
          <w:sz w:val="24"/>
          <w:szCs w:val="24"/>
        </w:rPr>
        <w:t xml:space="preserve">Dolar w dalszym ciągu znajduje się w konsolidacji pomiędzy 4,05-4,10. W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we wtorek można było kupić dolara po 4,06, co może się okazać dobrą ceną zakupu. Dzisiaj wieczorem prawdopodobnie będziemy świadkami podwyżki stóp procentowych przez Rezerwę Federalną. Analitycy Bloomberga informują, iż rynek już w 100% wycenił tę podwyżkę i oczekuje wydźwięku komunikatu po ogłoszeniu, by obrać kierunek głównej pary walutowej. Jednakże w ostatnich daniach korelacja pomiędzy EURUSD i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trochę się rozjechała, co może sugerować, iż po podwyżce stóp procentowych w czwartek rano za dolara będziemy musieli zapłacić kilka groszy więcej. W przypadku spadków wsparciem pozostaje dolne ograniczanie konsolidacji przy 4,04, a następnie lokalne dołki przy 3,97. W przypadku wzrostów po wybiciu się z konsolidacji celem będzie poziom 4,16.</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We wtorek złotówka umocniła się w stosunku do EUR o 2,5gr. Potwierdziło się to, o czym pisaliśmy wczoraj, że poziom 4,3530 jest silnym oporem, przy którym zostały zrealizowane zlecenia sprzedaży. Kurs </w:t>
      </w:r>
      <w:hyperlink r:id="rId10"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jest zależny od dzisiejszej decyzji FED-u i kierunku, jaki zostanie obrany na eurodolarze. W przypadku spadków pierwszym wsparciem będzie poziom 4,3050, gdzie wypada dolne ograniczenie formacji 1 do 1 (niebieskie prostokąty). Po jego pokonaniu droga do 4,28 będzie stała otworem. W przypadku wzrostów oporem będą lokalne wierzchołki przy 4,3530, a następnie górne ograniczenie konsolidacji przy 4,38.</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We wtorek od rana funt wyceniał decyzję parlamentu Wielkiej Brytanii o odrzuceniu poprawek dotyczących Brexitu. Pojawiła się także informacja, iż Szkocja będzie naciskać o przeprowadzenie referendum niepodległościowego. Te dwie informacje wpłynęły na osłabienie się funta w stosunku do wszystkich walut. We wtorek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sprzedawał funta już po 4,9280, co było nowym minimum w tym roku. Na zamknięciu cena na stałe pokonała mierzenie FIBO 61,8%, co może świadczyć, iż jeszcze w tym tygodniu będziemy testować poziom 4,8330, który jest lokalnym wsparciem. W przypadku wzrostów pierwszy opór stanowi mierzenie FIBO 50% na poziomie 5,04. Na kurs funta niewątpliwie wpływ mogą być dane z rynku pracy gospodarki Brytyjskiej (godz. 10.30).</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CHFPLN</w:t>
        </w:r>
      </w:hyperlink>
    </w:p>
    <w:p>
      <w:pPr>
        <w:spacing w:before="0" w:after="300"/>
      </w:pPr>
      <w:r>
        <w:rPr>
          <w:rFonts w:ascii="calibri" w:hAnsi="calibri" w:eastAsia="calibri" w:cs="calibri"/>
          <w:sz w:val="24"/>
          <w:szCs w:val="24"/>
        </w:rPr>
        <w:t xml:space="preserve">Cena porusza się w lokalnym kanale spadkowym (czerwone linie). Po wybronieniu poziomu 4 złotych rynek porusza się w konsolidacji, czekając na wybicie w którąś stronę. W przypadku wzrostów oporem jest górne ograniczenie kanału trendowego, a po jego pokonaniu oporem będą lokalne szczyty na poziomie 4,0730. W przypadku spadków cena po raz kolejny testować będzie lokalne dołki, a po ich wyłamaniu droga do 3,95 będzie stała otworem.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8"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hyperlink" Target="http://ergokantor.pl/" TargetMode="External"/><Relationship Id="rId9" Type="http://schemas.openxmlformats.org/officeDocument/2006/relationships/image" Target="media/section_image1.png"/><Relationship Id="rId10" Type="http://schemas.openxmlformats.org/officeDocument/2006/relationships/hyperlink" Target="http://ergokantor.pl/kurs-eur-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kurs-chf-pln" TargetMode="External"/><Relationship Id="rId15"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2026-04-26T01:16:50+02:00</dcterms:created>
  <dcterms:modified xsi:type="dcterms:W3CDTF">2026-04-26T01:16:50+02:00</dcterms:modified>
</cp:coreProperties>
</file>

<file path=docProps/custom.xml><?xml version="1.0" encoding="utf-8"?>
<Properties xmlns="http://schemas.openxmlformats.org/officeDocument/2006/custom-properties" xmlns:vt="http://schemas.openxmlformats.org/officeDocument/2006/docPropsVTypes"/>
</file>