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stosunku do USD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https://ergokantor.pl/zlotowka-dalej-mocna.html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USDPLN</w:t>
      </w:r>
    </w:p>
    <w:p>
      <w:r>
        <w:rPr>
          <w:rFonts w:ascii="calibri" w:hAnsi="calibri" w:eastAsia="calibri" w:cs="calibri"/>
          <w:sz w:val="24"/>
          <w:szCs w:val="24"/>
        </w:rPr>
        <w:t xml:space="preserve">W stosunku do USD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https://ergokantor.pl/zlotowka-dalej-mocna.html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28.08.2017, 9:00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2026-07-19T09:23:41+02:00</dcterms:created>
  <dcterms:modified xsi:type="dcterms:W3CDTF">2026-07-19T09:23:41+02:00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