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Komentarz poranny rynku złotego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ergokantor.pl</w:t>
      </w:r>
    </w:p>
    <w:p>
      <w:r>
        <w:rPr>
          <w:rFonts w:ascii="calibri" w:hAnsi="calibri" w:eastAsia="calibri" w:cs="calibri"/>
          <w:sz w:val="36"/>
          <w:szCs w:val="36"/>
          <w:b/>
        </w:rPr>
        <w:t xml:space="preserve"> </w:t>
      </w:r>
    </w:p>
    <w:p>
      <w:r>
        <w:rPr>
          <w:rFonts w:ascii="calibri" w:hAnsi="calibri" w:eastAsia="calibri" w:cs="calibri"/>
          <w:sz w:val="36"/>
          <w:szCs w:val="36"/>
          <w:b/>
        </w:rPr>
        <w:t xml:space="preserve"> 10.04.2017, 7:00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Mieszane dane z rynku pracy Stanów Zjednoczonych chwilowo osłabiły dolara, by w kilka godzin po publikacji, dodać paliwa do umocnienia się dolara. Z racji braków czynników krajowych sytuacja par ze złotym jest zależna od ruchów na eurodolarze. Na szerokim rynku nie ma w tym tygodniu bardzo znaczących wydarzeń, przez co oczekiwana zmienność cen będzie mniejsza. Ponadto jest to tydzień przedświąteczny, a wolny piątek w wielu krajach Europy dodatkowo wystudzi rynek. Ważne wydarzenia makroekonomiczne notować będziemy w Japonii, Chinach i Wielkiej Brytanii. Jednak Jen i Juan nie mają znaczenia wprost na złotego, ale mogą zmienić sentyment na głównej parze.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USDPLN</w:t>
        </w:r>
      </w:hyperlink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piątek dolar najpierw przetestował poziom 3,96, a po danych, po raz kolejny zaksięgował 3,99, gdzie nastąpiła lokalna konsolidacja. Z punktu widzenia psychologicznego jest to ważny poziom, gdyż jego wybicie góra otworzy drogę do 4,02, gdzie wypada równość korekt oraz mierzenie 61,8% FIBO ostatniego impulsu spadkowego. W przypadku powrotów do spadków wsparciem pozostaje strefa popytu na 3,96.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800px; height:390px; margin-left:0px; margin-top:0px; mso-position-horizontal:left; mso-position-vertical:top; mso-position-horizontal-relative:char; mso-position-vertical-relative:line;">
            <w10:wrap type="inline"/>
            <v:imagedata r:id="rId8" o:title=""/>
          </v:shape>
        </w:pic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hyperlink r:id="rId9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EURPLN</w:t>
        </w:r>
      </w:hyperlink>
    </w:p>
    <w:p>
      <w:pPr>
        <w:spacing w:before="0" w:after="300"/>
      </w:pPr>
      <w:hyperlink r:id="rId9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EURPLN</w:t>
        </w:r>
      </w:hyperlink>
      <w:r>
        <w:rPr>
          <w:rFonts w:ascii="calibri" w:hAnsi="calibri" w:eastAsia="calibri" w:cs="calibri"/>
          <w:sz w:val="24"/>
          <w:szCs w:val="24"/>
        </w:rPr>
        <w:t xml:space="preserve"> zachował się zgodnie z ruchem na eurodolarze. Wraz z piątkowym umocnieniem się dolara, euro straciło w stosunku do złotego. Zrealizował się wariant spadkowy i cena po raz kolejny przetestowała ważne lokalne wsparcie na 4,21. Był to kolejny test tego poziomu, co pozwala snuć podejrzenie, że podaż może wyłamać ten poziom dołem, wyrysowując nowe dołki. W przypadku ruchu w dół wsparciem będzie poziom 4,19. W przypadku ruchu w górę oporem będzie lokalny szczyt przy 4,26, a następnie poziom 4,2850, gdzie wypada mierzenie 50% Fibo z ostatniego impulsu spadkowego oraz górne ograniczenie formacji 1 do 1.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800px; height:390px; margin-left:0px; margin-top:0px; mso-position-horizontal:left; mso-position-vertical:top; mso-position-horizontal-relative:char; mso-position-vertical-relative:line;">
            <w10:wrap type="inline"/>
            <v:imagedata r:id="rId10" o:title=""/>
          </v:shape>
        </w:pic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hyperlink r:id="rId11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GBPPLN</w:t>
        </w:r>
      </w:hyperlink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Od początku kwietnia funt nie może pokonać linii trendowej wyrysowanej po szczytach z 5 grudnia 2016 i 23 lutego. Dodatkowo słabe dane z brytyjskiej gospodarki zrzuciły cenę w rejony 4,92, testując niemal poziom szczytu fali 1 z 29 marca. Nowy tydzień stoi pod znakiem wielu danych z Wielkiej Brytanii, co daje szansę popytowi na pokonanie linii trendowej i zakończenie wzrostowej 5-tki, księgując poziom 5,02, gdzie wypada mierzenie 61,8% FIBO impulsu spadkowego oraz równość korekt w trendzie.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Komentarz walutowy nie jest rekomendacją w rozumieniu Rozporządzenia MF z 19 października 2005 roku. Został sporządzony w celach informacyjnych i nie powinien stanowić podstawy do podejmowania decyzji inwestycyjnych. Goldem Sp. z o.o., właściciel marki </w:t>
      </w:r>
      <w:hyperlink r:id="rId12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ergokantor.pl</w:t>
        </w:r>
      </w:hyperlink>
      <w:r>
        <w:rPr>
          <w:rFonts w:ascii="calibri" w:hAnsi="calibri" w:eastAsia="calibri" w:cs="calibri"/>
          <w:sz w:val="24"/>
          <w:szCs w:val="24"/>
        </w:rPr>
        <w:t xml:space="preserve"> i autor komentarza nie ponoszą odpowiedzialności za decyzje inwestycyjne podjęte na podstawie informacji zawartych w niniejszym komentarzu.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800px; height:390px; margin-left:0px; margin-top:0px; mso-position-horizontal:left; mso-position-vertical:top; mso-position-horizontal-relative:char; mso-position-vertical-relative:line;">
            <w10:wrap type="inline"/>
            <v:imagedata r:id="rId13" o:title=""/>
          </v:shape>
        </w:pict>
      </w:r>
    </w:p>
    <w:p>
      <w:pPr>
        <w:spacing w:before="0" w:after="300"/>
      </w:pP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źródło: opracowanie własne </w:t>
      </w:r>
      <w:hyperlink r:id="rId12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ergokantor.pl</w:t>
        </w:r>
      </w:hyperlink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ergokantor.pl/kurs-usd-pln" TargetMode="External"/><Relationship Id="rId8" Type="http://schemas.openxmlformats.org/officeDocument/2006/relationships/image" Target="media/section_image1.png"/><Relationship Id="rId9" Type="http://schemas.openxmlformats.org/officeDocument/2006/relationships/hyperlink" Target="https://ergokantor.pl/kurs-eur-pln" TargetMode="External"/><Relationship Id="rId10" Type="http://schemas.openxmlformats.org/officeDocument/2006/relationships/image" Target="media/section_image2.png"/><Relationship Id="rId11" Type="http://schemas.openxmlformats.org/officeDocument/2006/relationships/hyperlink" Target="https://ergokantor.pl/kurs-gbp-pln" TargetMode="External"/><Relationship Id="rId12" Type="http://schemas.openxmlformats.org/officeDocument/2006/relationships/hyperlink" Target="https://ergokantor.pl/" TargetMode="External"/><Relationship Id="rId13" Type="http://schemas.openxmlformats.org/officeDocument/2006/relationships/image" Target="media/section_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2026-07-28T22:04:53+02:00</dcterms:created>
  <dcterms:modified xsi:type="dcterms:W3CDTF">2026-07-28T22:04:53+02:00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