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walutowy dla par USDPLN, EURPLN i GBPPLN - 6.03.2017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 scenariusz na ruch w konsolidacji się sprawdził w całości. W piątek najpierw doszedł do górnego kanału konsolidacji lekko poniżej 4,10 by na wskutek osłabienia się dolara na szerokim rynku zamknąć notowania na poziomie 4,05.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scenariusz na ruch w konsolidacji się sprawdził w całości. W piątek najpierw doszedł do górnego kanału konsolidacji lekko poniżej 4,10 by na wskutek osłabienia się dolara na szerokim rynku zamknąć notowania na poziomie 4,05. W dalszej perspektywie cena dolara zależy głównie od tego jak inwestorzy wycenią 80% prawdopodobieństwo na podwyżkę stóp procentowych w marcu. Nadchodzące tygodnie będą jednymi z trudniejszych do handlowania dolarem, gdyż w najbliższych dniach mamy posiedzenie EBC, piątkowe peyrolls czyli istotne dane z rynku pracy Stanów Zjednoczonych aż w końcu decyzja FED-u o stopach procentowych. W tej chwili wsparciem dla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poziom 4,0420 i w przypadku jego pokonania droga do 3,98 będzie stała otworem. W przypadku wzrostów opór znajduje się na poziomie FIBO 38% w rejonach 4,0940 a w przypadku jego pokonania droga do 4,15 otwarta.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opracowanie własne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ergokantor.pl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 po zaksięgowaniu lokalnego dołka na 4,2770, na wskutek piątkowej fali osłabienia się dolara odbił do poziomu 4,31. Dopóki cena nie pokona trwale poziomu 4,32 w dalszym ciągu będziemy oczekiwać umocnienia się złotówki w stosunku do euro. Wsparciem dale pozostają lokalne dołki na poziomie 4,2770.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opracowanie własne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Funt, zgodnie z naszym scenariuszem, osłabił się w stosunku do PLN, testując dołki z początku lutego na poziomie 4,97. W tym rejonie uaktywnił się popyt, któremu nie będzie łatwo pokonać istotny opór w rejonie 5,02. Na tym poziomie wypada górne ograniczenie potencjalnej formacji 1 do 1 największej korekty w lokalnym impulsie spadkowym. Ponadto mamy tutaj do czynienia z price action to znaczy z miejscem gdzie cena już wielokrotnie powstrzymywała popyt lub podaż.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opracowanie własne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ergokantor.pl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Powyższy komentarz walutowy nie jest rekomendacją w rozumieniu Rozporządzenia Ministra Finansów z 19 października 2005 roku. Komentarz został sporządzony w celach informacyjnych i nie powinien stanowić podstawy do podejmowania decyzji inwestycyjnych. Goldem Sp. z o.o., właściciel marki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___________________________________________________________________________________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marce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</w:t>
        </w:r>
      </w:hyperlink>
      <w:r>
        <w:rPr>
          <w:rFonts w:ascii="calibri" w:hAnsi="calibri" w:eastAsia="calibri" w:cs="calibri"/>
          <w:sz w:val="24"/>
          <w:szCs w:val="24"/>
        </w:rPr>
        <w:t xml:space="preserve">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</w:t>
      </w:r>
      <w:r>
        <w:rPr>
          <w:rFonts w:ascii="calibri" w:hAnsi="calibri" w:eastAsia="calibri" w:cs="calibri"/>
          <w:sz w:val="24"/>
          <w:szCs w:val="24"/>
          <w:b/>
        </w:rPr>
        <w:t xml:space="preserve"> 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i zyski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 korzyści dla, których warto wymieniać walutę w ergokantor.pl: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Korzystne kursy walut</w:t>
      </w:r>
    </w:p>
    <w:p>
      <w:r>
        <w:rPr>
          <w:rFonts w:ascii="calibri" w:hAnsi="calibri" w:eastAsia="calibri" w:cs="calibri"/>
          <w:sz w:val="24"/>
          <w:szCs w:val="24"/>
        </w:rPr>
        <w:t xml:space="preserve"> 2. Brak prowizji za wymianę walut</w:t>
      </w:r>
    </w:p>
    <w:p>
      <w:r>
        <w:rPr>
          <w:rFonts w:ascii="calibri" w:hAnsi="calibri" w:eastAsia="calibri" w:cs="calibri"/>
          <w:sz w:val="24"/>
          <w:szCs w:val="24"/>
        </w:rPr>
        <w:t xml:space="preserve"> 3. Szybkość transakcji</w:t>
      </w:r>
    </w:p>
    <w:p>
      <w:r>
        <w:rPr>
          <w:rFonts w:ascii="calibri" w:hAnsi="calibri" w:eastAsia="calibri" w:cs="calibri"/>
          <w:sz w:val="24"/>
          <w:szCs w:val="24"/>
        </w:rPr>
        <w:t xml:space="preserve"> 4. Obsługa wszystkich banków w Polsce </w:t>
      </w:r>
    </w:p>
    <w:p>
      <w:r>
        <w:rPr>
          <w:rFonts w:ascii="calibri" w:hAnsi="calibri" w:eastAsia="calibri" w:cs="calibri"/>
          <w:sz w:val="24"/>
          <w:szCs w:val="24"/>
        </w:rPr>
        <w:t xml:space="preserve"> 5. Obsługa 12 walut </w:t>
      </w:r>
    </w:p>
    <w:p>
      <w:r>
        <w:rPr>
          <w:rFonts w:ascii="calibri" w:hAnsi="calibri" w:eastAsia="calibri" w:cs="calibri"/>
          <w:sz w:val="24"/>
          <w:szCs w:val="24"/>
        </w:rPr>
        <w:t xml:space="preserve"> 6. Możliwość przelewu środków z transakcji wymiany bezpośrednio na konto osoby trzeciej</w:t>
      </w:r>
    </w:p>
    <w:p>
      <w:r>
        <w:rPr>
          <w:rFonts w:ascii="calibri" w:hAnsi="calibri" w:eastAsia="calibri" w:cs="calibri"/>
          <w:sz w:val="24"/>
          <w:szCs w:val="24"/>
        </w:rPr>
        <w:t xml:space="preserve"> 7. Bezpieczeństwo wymiany gwarantowane</w:t>
      </w:r>
    </w:p>
    <w:p>
      <w:r>
        <w:rPr>
          <w:rFonts w:ascii="calibri" w:hAnsi="calibri" w:eastAsia="calibri" w:cs="calibri"/>
          <w:sz w:val="24"/>
          <w:szCs w:val="24"/>
        </w:rPr>
        <w:t xml:space="preserve"> 8. Codzienne komentarze walutowe</w:t>
      </w:r>
    </w:p>
    <w:p>
      <w:r>
        <w:rPr>
          <w:rFonts w:ascii="calibri" w:hAnsi="calibri" w:eastAsia="calibri" w:cs="calibri"/>
          <w:sz w:val="24"/>
          <w:szCs w:val="24"/>
        </w:rPr>
        <w:t xml:space="preserve"> 9. Poczucie humoru…sprawdź: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humor z ergokantor.pl</w:t>
        </w:r>
      </w:hyperlink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Kantor internetowy ergokantor.pl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działa 24h/dobę 7 dni w tygodniu, księgowanie transakcji w godzinach pracy kantoru, tj. w dni robocze od godziny 8.00 do 17.00.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Dbamy o zaufanie naszych Klientów i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</w:t>
      </w:r>
      <w:r>
        <w:rPr>
          <w:rFonts w:ascii="calibri" w:hAnsi="calibri" w:eastAsia="calibri" w:cs="calibri"/>
          <w:sz w:val="24"/>
          <w:szCs w:val="24"/>
        </w:rPr>
        <w:t xml:space="preserve"> transakcji – jesteśmy Biurem Usług Płatniczych nadzorowanym przez KNF i GIIF.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 prowadzi czat on-line, a platforma wymiany jest wyjątkowo prosta w obsłudze.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100% Klientów zadowolonych ze współpracy z nami, co potwierdzają wyniki sondażu niezależnej firmy zewnętrznej Opineo.pl http://www.opineo.pl/opinie/goldem-sp-z-o-o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://ergokantor.pl/" TargetMode="External"/><Relationship Id="rId10" Type="http://schemas.openxmlformats.org/officeDocument/2006/relationships/hyperlink" Target="http://ergokantor.pl/kurs-eur-pln" TargetMode="External"/><Relationship Id="rId11" Type="http://schemas.openxmlformats.org/officeDocument/2006/relationships/image" Target="media/section_image2.png"/><Relationship Id="rId12" Type="http://schemas.openxmlformats.org/officeDocument/2006/relationships/hyperlink" Target="http://ergokantor.pl/kurs-gbp-pln" TargetMode="External"/><Relationship Id="rId13" Type="http://schemas.openxmlformats.org/officeDocument/2006/relationships/image" Target="media/section_image3.png"/><Relationship Id="rId14" Type="http://schemas.openxmlformats.org/officeDocument/2006/relationships/hyperlink" Target="http://ergokantor.pl/humor-z-ergokantor_pl.html" TargetMode="External"/><Relationship Id="rId15" Type="http://schemas.openxmlformats.org/officeDocument/2006/relationships/hyperlink" Target="http://ergokanto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2026-06-11T08:55:55+02:00</dcterms:created>
  <dcterms:modified xsi:type="dcterms:W3CDTF">2026-06-11T08:55:55+02:00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