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Oby ta huśtawka komuś w końcu nie zaszkodziła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Codzienne komentarze walutowe o 8.30. Zapraszamy na naszą stronę http://ergokantor.pl/komentarze.html.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Kilka słów o nas: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ergokantor.pl</w:t>
      </w:r>
      <w:r>
        <w:rPr>
          <w:rFonts w:ascii="calibri" w:hAnsi="calibri" w:eastAsia="calibri" w:cs="calibri"/>
          <w:sz w:val="24"/>
          <w:szCs w:val="24"/>
        </w:rPr>
        <w:t xml:space="preserve"> to internetowy serwis wymiany walut dla osób indywidualnych oraz przedsiębiorstw. Kursy walut na </w:t>
      </w:r>
      <w:r>
        <w:rPr>
          <w:rFonts w:ascii="calibri" w:hAnsi="calibri" w:eastAsia="calibri" w:cs="calibri"/>
          <w:sz w:val="24"/>
          <w:szCs w:val="24"/>
          <w:b/>
        </w:rPr>
        <w:t xml:space="preserve">ergokantor.pl </w:t>
      </w:r>
      <w:r>
        <w:rPr>
          <w:rFonts w:ascii="calibri" w:hAnsi="calibri" w:eastAsia="calibri" w:cs="calibri"/>
          <w:sz w:val="24"/>
          <w:szCs w:val="24"/>
        </w:rPr>
        <w:t xml:space="preserve">są aktualizowane co 15 sekund, opierają się na rzeczywistych notowaniach z rynku Forex, co gwarantuje korzystne kursy walut i rzeczywiste oszczędności dla Klienta. Spółka Goldem Sp. z o.o. – właściciel </w:t>
      </w:r>
      <w:r>
        <w:rPr>
          <w:rFonts w:ascii="calibri" w:hAnsi="calibri" w:eastAsia="calibri" w:cs="calibri"/>
          <w:sz w:val="24"/>
          <w:szCs w:val="24"/>
          <w:b/>
        </w:rPr>
        <w:t xml:space="preserve">ergokantor.pl</w:t>
      </w:r>
      <w:r>
        <w:rPr>
          <w:rFonts w:ascii="calibri" w:hAnsi="calibri" w:eastAsia="calibri" w:cs="calibri"/>
          <w:sz w:val="24"/>
          <w:szCs w:val="24"/>
        </w:rPr>
        <w:t xml:space="preserve">, dysponuje kapitałem w wysokości 1 mln złotych, co jest jednym z najwyższych w branży niebankowych podmiotów wymiany walut online.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2026-10-15T05:08:11+02:00</dcterms:created>
  <dcterms:modified xsi:type="dcterms:W3CDTF">2026-10-15T05:08:11+02:00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