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Rozchwiany rynek złotego po prezydenckim wecie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ergokantor.pl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25.07.2017, 8:30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Wczorajsze dwa weta prezydenckie, przynajmniej do południa, dały paliwa do umocnienia się złotego. W godzinach popołudniowych cały ruch w dół na parach z PLN został wymazany. Inwestorzy potraktowali reakcję spadkową rynku, jako okazję do zakupów.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EUR</w:t>
        </w:r>
      </w:hyperlink>
      <w:r>
        <w:rPr>
          <w:rFonts w:ascii="calibri" w:hAnsi="calibri" w:eastAsia="calibri" w:cs="calibri"/>
          <w:sz w:val="24"/>
          <w:szCs w:val="24"/>
        </w:rPr>
        <w:t xml:space="preserve"> porusza się w obszarze oporu pomiędzy 4,27 - 4,25. Wczorajszy ruch w dół był głębszy od zakładanego, ale popyt wyraźnie zareagował przy 4,2350. W krótkim terminie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cena</w:t>
        </w:r>
      </w:hyperlink>
      <w:r>
        <w:rPr>
          <w:rFonts w:ascii="calibri" w:hAnsi="calibri" w:eastAsia="calibri" w:cs="calibri"/>
          <w:sz w:val="24"/>
          <w:szCs w:val="24"/>
        </w:rPr>
        <w:t xml:space="preserve"> powinna poruszać się w trendzie horyzontalnym ze wsparciem na 4,25, a oporem na 4,28. Po skutecznym wybronieniu lokalnych wsparć popyt powinien zaatakować wyższe poziomy.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45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USD</w:t>
        </w:r>
      </w:hyperlink>
      <w:r>
        <w:rPr>
          <w:rFonts w:ascii="calibri" w:hAnsi="calibri" w:eastAsia="calibri" w:cs="calibri"/>
          <w:sz w:val="24"/>
          <w:szCs w:val="24"/>
        </w:rPr>
        <w:t xml:space="preserve"> podobnie jak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EUR,</w:t>
        </w:r>
      </w:hyperlink>
      <w:r>
        <w:rPr>
          <w:rFonts w:ascii="calibri" w:hAnsi="calibri" w:eastAsia="calibri" w:cs="calibri"/>
          <w:sz w:val="24"/>
          <w:szCs w:val="24"/>
        </w:rPr>
        <w:t xml:space="preserve"> najpierw przetestował poziom 3,64 na fali odreagowania, wybił nowy lokalny szczyt na 3,6655. Nadal znajdujemy się w silnym trendzie spadkowym w środku kanału trendowego, jednakże impet spadków wyraźnie spadł. Jest to też spowodowane wyhamowaniem fali osłabienia się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dolara</w:t>
        </w:r>
      </w:hyperlink>
      <w:r>
        <w:rPr>
          <w:rFonts w:ascii="calibri" w:hAnsi="calibri" w:eastAsia="calibri" w:cs="calibri"/>
          <w:sz w:val="24"/>
          <w:szCs w:val="24"/>
        </w:rPr>
        <w:t xml:space="preserve"> na szerokim rynku. W krótkim terminie wsparciem pozostają lokalne dołki, natomiast oporem linia szyi formacji odwróconego RGR. Po jej pokonaniu jest prawdopodobieństwo szybkiego ruchu w kierunku 3,70.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42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Komentarz walutowy nie jest rekomendacją w rozumieniu Rozporządzenia MF z 19 października 2005 roku. Został sporządzony w celach informacyjnych i nie powinien stanowić podstawy do podejmowania decyzji inwestycyjnych. Goldem Sp. z o.o., właściciel marki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ergokantor.pl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i autor komentarza nie ponoszą odpowiedzialności za decyzje inwestycyjne podjęte na podstawie informacji zawartych w niniejszym komentarzu.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rgokantor.pl/kurs-eur-pln" TargetMode="External"/><Relationship Id="rId8" Type="http://schemas.openxmlformats.org/officeDocument/2006/relationships/image" Target="media/section_image1.png"/><Relationship Id="rId9" Type="http://schemas.openxmlformats.org/officeDocument/2006/relationships/hyperlink" Target="https://ergokantor.pl/kurs-usd-pln" TargetMode="External"/><Relationship Id="rId10" Type="http://schemas.openxmlformats.org/officeDocument/2006/relationships/image" Target="media/section_image2.png"/><Relationship Id="rId11" Type="http://schemas.openxmlformats.org/officeDocument/2006/relationships/hyperlink" Target="https://ergokantor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2026-07-28T23:43:10+02:00</dcterms:created>
  <dcterms:modified xsi:type="dcterms:W3CDTF">2026-07-28T23:43:10+02:00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