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19.10 – Dzień Normalizacji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19 października obchodzimy Dzień Normalizacji. Czemu służą normalizacje? Kto czuwa nad ich powstawaniem? I jak to się ma do działalności ergokantor.pl?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Normalizacja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znaną organizacją normalizacyjną jest ISO (International Organization for Standardization - Międzynarodowa Organizacja Normalizacyjna) z siedzibą w Genewie, a na terenie Polski funkcję tę pełni Polski Komitet Normalizacyjny.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Normalizacja to określenie, które stosuje się wobec całego procesu powstawania, wdrażania i stosowania określonych norm. Służą one natomiast ujednoliceniu różnych zachowań, produktów, działania systemów i instytucji – tak by można było być pewnym jak coś działa lub wygląda. Niejako dzięki normom możemy być pewni jakości usług czy danych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normalizacji odnajdziemy także w różnych naukach. Przykładowo w statystyce oznacza ona procedurę wstępnej obróbki danych, dzięki czemu otrzymujemy możliwość ich porównywania ze sobą oraz dalszej analizy. Natomiast w informatyce słowo normalizacja odnosi się do procesu eliminacji powtarzających się danych w relacyjnej bazie danych – co oznacza, że trzymamy dane w jednym miejscu. Zwiększa to bezpieczeństwo i zmniejsza ryzyko powstawania błędów i niespójności.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Normalizacje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więc, że normy są bardzo istotne dla prawidłowego funkcjonowania wszelkich systemów i instytucji. Niemniej ważne są dla nas – dlatego ergokantor.pl spełnia wszystkie normy, kiedy chodzi o bezpieczeństwo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środki, które pochodzą z wpłat Klientów, deponowane są na rachunkach bankowych kantoru - są one dedykowane operacjom użytkowników. Identyfikacja wpłat oraz ich księgowanie dokonywane są automatycznie po unikatowym numerze podanym w tytule przelewu z rachunku bankowego nadawcy, zarejestrowanym uprzednio w serwisie ergokantor.pl. Dostęp do swojego konta (i do zmiany danych) ma jedynie użytkownik, który zabezpiecza konto hasłem składającym się z minimum 8 znaków (w tym przynajmniej z jednej dużej litery, jednej małej oraz jednej cyfry).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nad bezpieczeństwem środków naszych Klientów czuwa Ministerstwo Finansów (podlegamy kontroli ze strony Generalnego Inspektora Informacji Finansowej) oraz Komisja Nadzoru Finansowego. </w:t>
      </w:r>
      <w:r>
        <w:rPr>
          <w:rFonts w:ascii="calibri" w:hAnsi="calibri" w:eastAsia="calibri" w:cs="calibri"/>
          <w:sz w:val="24"/>
          <w:szCs w:val="24"/>
          <w:b/>
        </w:rPr>
        <w:t xml:space="preserve">Działamy także zgodnie z Ustawą o ochronie danych osobowych. Nasza baza danych została zgłoszona do Generalnego Inspektora Ochrony Danych Osobowych (GIODO)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2025-10-13T20:09:03+02:00</dcterms:created>
  <dcterms:modified xsi:type="dcterms:W3CDTF">2025-10-13T20:09:03+02:00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