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Osłabienie się złotego w grze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ergokantor.pl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09.05.2017, 9:00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długim majowym weekendzie, po wyborach prezydenckich we Francji oraz majowych danych z rynku pracy USA na rynku złotego zaszły spore zmiany. Doszło do realizacji zapowiadanego przez nas umocnienia się złotówki do bardzo istotnych poziomów, po czym nastąpiła pierwsza reakcja osłabiająca polską walutę.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EURPLN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euro</w:t>
        </w:r>
      </w:hyperlink>
      <w:r>
        <w:rPr>
          <w:rFonts w:ascii="calibri" w:hAnsi="calibri" w:eastAsia="calibri" w:cs="calibri"/>
          <w:sz w:val="24"/>
          <w:szCs w:val="24"/>
        </w:rPr>
        <w:t xml:space="preserve"> 3 i 8 maja płaciliśmy najmniej od września 2015 roku tj. poniżej 4,19. Cena zareagowała na poziomie 127,2 ostatniego impulsu wzrostowego, a wielkość korekcyjnej reakcji na ponad 3 grosze daje sygnał do dużej aktywacji zleceń buy. Zrealizowanie się proeuropejskiego scenariusza wyborów prezydenckich we Francji, powinno przynajmniej na pewien czas osłabić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euro</w:t>
        </w:r>
      </w:hyperlink>
      <w:r>
        <w:rPr>
          <w:rFonts w:ascii="calibri" w:hAnsi="calibri" w:eastAsia="calibri" w:cs="calibri"/>
          <w:sz w:val="24"/>
          <w:szCs w:val="24"/>
        </w:rPr>
        <w:t xml:space="preserve"> na szerokim rynku, ponieważ inwestorzy już przed II turą wyborów wyceniali taki wynik. Zwycięstwo Emmanuela Macrona nie wzmocni jednak złotego, gdyż rynek zacznie wyceniać ryzyka związane z wyborami parlamentarnymi we Francji. Dodatkowo zapowiedzi Macrona o Europie dwóch prędkości i osobnym wspólnym budżecie krajów strefy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euro</w:t>
        </w:r>
      </w:hyperlink>
      <w:r>
        <w:rPr>
          <w:rFonts w:ascii="calibri" w:hAnsi="calibri" w:eastAsia="calibri" w:cs="calibri"/>
          <w:sz w:val="24"/>
          <w:szCs w:val="24"/>
        </w:rPr>
        <w:t xml:space="preserve"> będą wpływać niekorzystnie na polską walutę. Wczoraj doszło do realizacji zysków, przez co cena testowała poziom 4,23. W przypadku dalszych wzrostów oporem będzie mierzenie 61,8% Fibo ostatniego impulsu spadkowego. W przypadku jego pokonania oporem będzie bardzo ważny poziom 4,26, gdzie wypada równość korekt w trendzie spadkowym, głębokie mierzenie 78,6% Fibo ostatniego impulsu spadkowego i strefa price action. W przypadku spadków wsparciem pozostają ostatnie lokalne dołki.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458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USDPLN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Zeszłotygodniowe dane z amerykańskiego rynku pracy były w cieniu niepewności związanej z wyborami we Francji. Od poniedziałku inwestorzy zwrócili swe oczy ku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dolarowi</w:t>
        </w:r>
      </w:hyperlink>
      <w:r>
        <w:rPr>
          <w:rFonts w:ascii="calibri" w:hAnsi="calibri" w:eastAsia="calibri" w:cs="calibri"/>
          <w:sz w:val="24"/>
          <w:szCs w:val="24"/>
        </w:rPr>
        <w:t xml:space="preserve"> i zaczęli wyceniać prawdopodobieństwo czerwcowej podwyżki stóp procentowych. Będzie to miało zdecydowanie ogromne znaczenie na notowania par walutowych denominowanych do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dolara</w:t>
        </w:r>
      </w:hyperlink>
      <w:r>
        <w:rPr>
          <w:rFonts w:ascii="calibri" w:hAnsi="calibri" w:eastAsia="calibri" w:cs="calibri"/>
          <w:sz w:val="24"/>
          <w:szCs w:val="24"/>
        </w:rPr>
        <w:t xml:space="preserve">, w tym także do złotego. W kwietniu wielokrotnie wspominaliśmy, iż jest duże prawdopodobieństwo, iż punktem zwrotnym na tej parze będzie techniczny poziom 3,82 i tak też się stało. Popyt zdecydowanie zareagował i doszło do korekty na ponad 5 groszy w ciągu jednej sesji. Warto przypomnieć, że znajdujemy się w strefie popytowej pomiędzy mierzeniami 78,6% a 88,6% Fibo z szerokiego interwału W1, gdzie cena w poprzednich dwóch przypadkach reagowała. Dodatkowo po raz kolejny przetestowaliśmy linię trendową wyrysowaną po dołkach z sierpnia 2015, marca i sierpnia 2016. W krótkim terminie powinno dojść do dalszych wzrostów z oporem na 3,89, gdzie znajduje się strefa ZZB. W przypadku dalszych wzrostów celem dla ceny będzie poziom 3,94. W przypadku spadków wsparciem pozostaje poziom lokalnych dołków przy 3,82.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420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420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GBPPLN</w:t>
        </w:r>
      </w:hyperlink>
    </w:p>
    <w:p>
      <w:pPr>
        <w:spacing w:before="0" w:after="300"/>
      </w:pP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Funt</w:t>
        </w:r>
      </w:hyperlink>
      <w:r>
        <w:rPr>
          <w:rFonts w:ascii="calibri" w:hAnsi="calibri" w:eastAsia="calibri" w:cs="calibri"/>
          <w:sz w:val="24"/>
          <w:szCs w:val="24"/>
        </w:rPr>
        <w:t xml:space="preserve"> podobnie jak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euro</w:t>
        </w:r>
      </w:hyperlink>
      <w:r>
        <w:rPr>
          <w:rFonts w:ascii="calibri" w:hAnsi="calibri" w:eastAsia="calibri" w:cs="calibri"/>
          <w:sz w:val="24"/>
          <w:szCs w:val="24"/>
        </w:rPr>
        <w:t xml:space="preserve"> i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dolar</w:t>
        </w:r>
      </w:hyperlink>
      <w:r>
        <w:rPr>
          <w:rFonts w:ascii="calibri" w:hAnsi="calibri" w:eastAsia="calibri" w:cs="calibri"/>
          <w:sz w:val="24"/>
          <w:szCs w:val="24"/>
        </w:rPr>
        <w:t xml:space="preserve"> zaksięgował techniczne poziomy, po czym nastąpiło odbicie. Reakcja na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funcie</w:t>
        </w:r>
      </w:hyperlink>
      <w:r>
        <w:rPr>
          <w:rFonts w:ascii="calibri" w:hAnsi="calibri" w:eastAsia="calibri" w:cs="calibri"/>
          <w:sz w:val="24"/>
          <w:szCs w:val="24"/>
        </w:rPr>
        <w:t xml:space="preserve"> jest na ponad 5 groszy i należy się spodziewać dalszego podbijania ceny. Wskazywaliśmy, iż mamy do czynienia z dużo i małą formacją oRGR, które w przypadku dalszych wzrostów zostaną potwierdzone. Celem dla byków jest poziom 5,12, czyli poziom szyi mniejszego oRGR. W przypadku spadków cena kolejny raz może przetestować poziom 4,95.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420px; margin-left:0px; margin-top:0px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źródło: opracowanie </w:t>
      </w:r>
      <w:hyperlink r:id="rId1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ergokantor.pl</w:t>
        </w:r>
      </w:hyperlink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Komentarz walutowy nie jest rekomendacją w rozumieniu Rozporządzenia MF z 19 października 2005 roku. Został sporządzony w celach informacyjnych i nie powinien stanowić podstawy do podejmowania decyzji inwestycyjnych. Goldem Sp. z o.o., właściciel marki </w:t>
      </w:r>
      <w:hyperlink r:id="rId1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ergokantor.pl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i autor komentarza nie ponoszą odpowiedzialności za decyzje inwestycyjne podjęte na podstawie informacji zawartych w niniejszym komentarzu.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rgokantor.pl/kurs-eur-pln" TargetMode="External"/><Relationship Id="rId8" Type="http://schemas.openxmlformats.org/officeDocument/2006/relationships/image" Target="media/section_image1.png"/><Relationship Id="rId9" Type="http://schemas.openxmlformats.org/officeDocument/2006/relationships/hyperlink" Target="https://ergokantor.pl/kurs-usd-pln" TargetMode="External"/><Relationship Id="rId10" Type="http://schemas.openxmlformats.org/officeDocument/2006/relationships/image" Target="media/section_image2.png"/><Relationship Id="rId11" Type="http://schemas.openxmlformats.org/officeDocument/2006/relationships/image" Target="media/section_image3.png"/><Relationship Id="rId12" Type="http://schemas.openxmlformats.org/officeDocument/2006/relationships/hyperlink" Target="https://ergokantor.pl/kurs-gbp-pln" TargetMode="External"/><Relationship Id="rId13" Type="http://schemas.openxmlformats.org/officeDocument/2006/relationships/image" Target="media/section_image4.png"/><Relationship Id="rId14" Type="http://schemas.openxmlformats.org/officeDocument/2006/relationships/hyperlink" Target="https://ergokantor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2024-04-26T15:10:29+02:00</dcterms:created>
  <dcterms:modified xsi:type="dcterms:W3CDTF">2024-04-26T15:10:29+02:00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