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złoty się osłabi?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10.05.2017, 8:30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wtorek doszło do dalszego osłabienia się złotego w stosunku do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dolara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funta</w:t>
        </w:r>
      </w:hyperlink>
      <w:r>
        <w:rPr>
          <w:rFonts w:ascii="calibri" w:hAnsi="calibri" w:eastAsia="calibri" w:cs="calibri"/>
          <w:sz w:val="24"/>
          <w:szCs w:val="24"/>
        </w:rPr>
        <w:t xml:space="preserve">. Obecne poziomy w dłuższym terminie mogą być dobrymi okazjami do zakupów waluty głównie ze względu na sytuacje polityczną w Europie i prognozowane podwyżki stóp procentowych w USA. W ciągu najbliższego miesiąca dojdzie do wyborów parlamentarnych we Francji i w Wielkiej Brytanii, a także do posiedzenia FED-u, na którym może dojść do zmiany stóp procentowych. Niepewność co do wyników we Francji oraz w Wielkiej Brytanii będzie obciążać euro, co przy pozytywnym sentymencie dla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dolara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może doprowadzić do większej korekty na eurodolarze i zejście do poziomów 1,06-1,07. W takiej sytuacji waluty uznawane za mało bezpieczne, jak złoty, mogą znacznie się osłabić.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oscyluje w okolicach strefy ZZB przy 3,89. W przypadku wybicia górą celem będzie poziom 3,93-3,94, gdzie mamy górne ograniczenie formacji 1 do 1. W przypadku spadków, wsparciem będzie poziom dołków z końca maja przy 3,86. Warto wspomnieć, że byki próbują wybić się z kanału popytowego z szerokiego interwału, o czym pisaliśmy wczoraj, co może być sygnałem do tworzenia się nowego impulsu wzrostowego w długim terminie.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2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</w:t>
        </w:r>
      </w:hyperlink>
      <w:r>
        <w:rPr>
          <w:rFonts w:ascii="calibri" w:hAnsi="calibri" w:eastAsia="calibri" w:cs="calibri"/>
          <w:sz w:val="24"/>
          <w:szCs w:val="24"/>
        </w:rPr>
        <w:t xml:space="preserve"> zareagowało na test dołka przy 4,1850. Reakcja ceny była na ponad 5 groszy bez większej korekty, co pozwala przypuszczać, że może dojść do aktywowania się większego popytu. W przypadku wzrostów oporem jest poziom 4,26. W przypadku korekty cena powinna się zatrzymać na 4,21.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8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Funt</w:t>
        </w:r>
      </w:hyperlink>
      <w:r>
        <w:rPr>
          <w:rFonts w:ascii="calibri" w:hAnsi="calibri" w:eastAsia="calibri" w:cs="calibri"/>
          <w:sz w:val="24"/>
          <w:szCs w:val="24"/>
        </w:rPr>
        <w:t xml:space="preserve"> kontynuuje marsz w górę. Wybicie z poziomu 5 złotych jest trwałe i przynajmniej do jutra nie powinno dojść do ponownego retestu tego poziomu. W przypadku dobrych danych z gospodarki brytyjskiej powinniśmy podejść pod opór przy 5,10. W razie spadków wsparciem pozostaje poziom 5 złotych.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2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eur-pln" TargetMode="External"/><Relationship Id="rId8" Type="http://schemas.openxmlformats.org/officeDocument/2006/relationships/hyperlink" Target="https://ergokantor.pl/kurs-usd-pln" TargetMode="External"/><Relationship Id="rId9" Type="http://schemas.openxmlformats.org/officeDocument/2006/relationships/hyperlink" Target="https://ergokantor.pl/kurs-gbp-pln" TargetMode="External"/><Relationship Id="rId10" Type="http://schemas.openxmlformats.org/officeDocument/2006/relationships/image" Target="media/section_image1.png"/><Relationship Id="rId11" Type="http://schemas.openxmlformats.org/officeDocument/2006/relationships/image" Target="media/section_image2.png"/><Relationship Id="rId12" Type="http://schemas.openxmlformats.org/officeDocument/2006/relationships/image" Target="media/section_image3.png"/><Relationship Id="rId13" Type="http://schemas.openxmlformats.org/officeDocument/2006/relationships/hyperlink" Target="https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2024-04-17T05:28:29+02:00</dcterms:created>
  <dcterms:modified xsi:type="dcterms:W3CDTF">2024-04-17T05:28:29+02:00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